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59F68" w14:textId="77777777" w:rsidR="000B470C" w:rsidRPr="00AE50BA" w:rsidRDefault="00CD6897" w:rsidP="000B470C">
      <w:pPr>
        <w:jc w:val="right"/>
        <w:rPr>
          <w:rFonts w:ascii="Corbel" w:hAnsi="Corbel"/>
          <w:bCs/>
          <w:i/>
        </w:rPr>
      </w:pPr>
      <w:r w:rsidRPr="004B4A31">
        <w:rPr>
          <w:rFonts w:ascii="Corbel" w:hAnsi="Corbel"/>
          <w:b/>
          <w:bCs/>
        </w:rPr>
        <w:tab/>
      </w:r>
      <w:r w:rsidRPr="004B4A31">
        <w:rPr>
          <w:rFonts w:ascii="Corbel" w:hAnsi="Corbel"/>
          <w:b/>
          <w:bCs/>
        </w:rPr>
        <w:tab/>
      </w:r>
      <w:r w:rsidRPr="000B470C">
        <w:rPr>
          <w:rFonts w:ascii="Corbel" w:hAnsi="Corbel"/>
          <w:b/>
          <w:bCs/>
          <w:sz w:val="22"/>
        </w:rPr>
        <w:tab/>
      </w:r>
      <w:r w:rsidR="000B470C" w:rsidRPr="00AE50BA">
        <w:rPr>
          <w:rFonts w:ascii="Corbel" w:hAnsi="Corbel"/>
          <w:bCs/>
          <w:i/>
          <w:sz w:val="22"/>
        </w:rPr>
        <w:t>Załącznik nr 1.5 do Zarządzenia Rektora UR  nr 12/2019</w:t>
      </w:r>
    </w:p>
    <w:p w14:paraId="4AF37A5C" w14:textId="7777777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</w:p>
    <w:p w14:paraId="4A512668" w14:textId="4CC55FA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>SYLABUS</w:t>
      </w:r>
    </w:p>
    <w:p w14:paraId="263B4484" w14:textId="77777777" w:rsidR="000B470C" w:rsidRPr="00AE50BA" w:rsidRDefault="000B470C" w:rsidP="000B470C">
      <w:pPr>
        <w:spacing w:line="240" w:lineRule="exact"/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 xml:space="preserve">dotyczy cyklu kształcenia </w:t>
      </w:r>
      <w:r w:rsidRPr="00AE50BA">
        <w:rPr>
          <w:rFonts w:ascii="Corbel" w:hAnsi="Corbel"/>
          <w:smallCaps/>
        </w:rPr>
        <w:t>2020-2022</w:t>
      </w:r>
    </w:p>
    <w:p w14:paraId="4AC04289" w14:textId="77777777" w:rsidR="000B470C" w:rsidRPr="00AE50BA" w:rsidRDefault="000B470C" w:rsidP="000B470C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AE50BA">
        <w:rPr>
          <w:rFonts w:ascii="Corbel" w:hAnsi="Corbel"/>
          <w:sz w:val="20"/>
          <w:szCs w:val="20"/>
        </w:rPr>
        <w:t>Rok akademicki: 2021/2022</w:t>
      </w:r>
    </w:p>
    <w:p w14:paraId="59B65155" w14:textId="444B6E5C" w:rsidR="0085747A" w:rsidRPr="00AE50BA" w:rsidRDefault="0085747A" w:rsidP="000B470C">
      <w:pPr>
        <w:jc w:val="right"/>
        <w:rPr>
          <w:rFonts w:ascii="Corbel" w:hAnsi="Corbel"/>
        </w:rPr>
      </w:pPr>
    </w:p>
    <w:p w14:paraId="425B186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50BA">
        <w:rPr>
          <w:rFonts w:ascii="Corbel" w:hAnsi="Corbel"/>
          <w:szCs w:val="24"/>
        </w:rPr>
        <w:t xml:space="preserve">1. </w:t>
      </w:r>
      <w:r w:rsidR="0085747A" w:rsidRPr="00AE50BA">
        <w:rPr>
          <w:rFonts w:ascii="Corbel" w:hAnsi="Corbel"/>
          <w:szCs w:val="24"/>
        </w:rPr>
        <w:t xml:space="preserve">Podstawowe </w:t>
      </w:r>
      <w:r w:rsidR="00445970" w:rsidRPr="00AE5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E50BA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6D09AFB9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Logistyka w usługach publicznych</w:t>
            </w:r>
          </w:p>
        </w:tc>
      </w:tr>
      <w:tr w:rsidR="0085747A" w:rsidRPr="00AE50BA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298E82B4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E/II/EiZSP/C-1.2a</w:t>
            </w:r>
          </w:p>
        </w:tc>
      </w:tr>
      <w:tr w:rsidR="0085747A" w:rsidRPr="00AE50BA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AE5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E5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E50BA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9D047B1" w:rsidR="0085747A" w:rsidRPr="00AE50BA" w:rsidRDefault="00DE1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E50BA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AE50BA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E50BA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AE5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D4FED62" w:rsidR="0085747A" w:rsidRPr="00AE50BA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E16A9" w:rsidRPr="00AE50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E50BA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E50BA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32AFFC39" w:rsidR="0085747A" w:rsidRPr="00AE50BA" w:rsidRDefault="006C29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E50BA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E50BA">
              <w:rPr>
                <w:rFonts w:ascii="Corbel" w:hAnsi="Corbel"/>
                <w:sz w:val="24"/>
                <w:szCs w:val="24"/>
              </w:rPr>
              <w:t>/y</w:t>
            </w:r>
            <w:r w:rsidRPr="00AE5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427F4C0A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A08A2" w:rsidRPr="00AE50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E50BA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571718DA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23D7D" w:rsidRPr="00AE50BA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AE5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E50BA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AE50BA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5508612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AE5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* </w:t>
      </w:r>
      <w:r w:rsidRPr="00AE50BA">
        <w:rPr>
          <w:rFonts w:ascii="Corbel" w:hAnsi="Corbel"/>
          <w:i/>
          <w:sz w:val="24"/>
          <w:szCs w:val="24"/>
        </w:rPr>
        <w:t>-</w:t>
      </w:r>
      <w:r w:rsidR="00B90885" w:rsidRPr="00AE5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E50BA">
        <w:rPr>
          <w:rFonts w:ascii="Corbel" w:hAnsi="Corbel"/>
          <w:b w:val="0"/>
          <w:sz w:val="24"/>
          <w:szCs w:val="24"/>
        </w:rPr>
        <w:t>e,</w:t>
      </w:r>
      <w:r w:rsidRPr="00AE5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E50BA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AE5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1.</w:t>
      </w:r>
      <w:r w:rsidR="00E22FBC" w:rsidRPr="00AE50BA">
        <w:rPr>
          <w:rFonts w:ascii="Corbel" w:hAnsi="Corbel"/>
          <w:sz w:val="24"/>
          <w:szCs w:val="24"/>
        </w:rPr>
        <w:t>1</w:t>
      </w:r>
      <w:r w:rsidRPr="00AE5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E50BA" w14:paraId="42030EB5" w14:textId="77777777" w:rsidTr="00DE16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AE5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(</w:t>
            </w:r>
            <w:r w:rsidR="00363F78" w:rsidRPr="00AE5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50BA">
              <w:rPr>
                <w:rFonts w:ascii="Corbel" w:hAnsi="Corbel"/>
                <w:b/>
                <w:szCs w:val="24"/>
              </w:rPr>
              <w:t>Liczba pkt</w:t>
            </w:r>
            <w:r w:rsidR="00B90885" w:rsidRPr="00AE50BA">
              <w:rPr>
                <w:rFonts w:ascii="Corbel" w:hAnsi="Corbel"/>
                <w:b/>
                <w:szCs w:val="24"/>
              </w:rPr>
              <w:t>.</w:t>
            </w:r>
            <w:r w:rsidRPr="00AE5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E50BA" w14:paraId="45EBF26E" w14:textId="77777777" w:rsidTr="00DE16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1360063C" w:rsidR="00015B8F" w:rsidRPr="00AE50BA" w:rsidRDefault="001A08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74E778A6" w:rsidR="00015B8F" w:rsidRPr="00AE50BA" w:rsidRDefault="006C29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AE50BA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AE5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AE5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1.</w:t>
      </w:r>
      <w:r w:rsidR="00E22FBC" w:rsidRPr="00AE50BA">
        <w:rPr>
          <w:rFonts w:ascii="Corbel" w:hAnsi="Corbel"/>
          <w:smallCaps w:val="0"/>
          <w:szCs w:val="24"/>
        </w:rPr>
        <w:t>2</w:t>
      </w:r>
      <w:r w:rsidR="00F83B28" w:rsidRPr="00AE50BA">
        <w:rPr>
          <w:rFonts w:ascii="Corbel" w:hAnsi="Corbel"/>
          <w:smallCaps w:val="0"/>
          <w:szCs w:val="24"/>
        </w:rPr>
        <w:t>.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 xml:space="preserve">Sposób realizacji zajęć  </w:t>
      </w:r>
    </w:p>
    <w:p w14:paraId="602001FB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AE50BA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46F8EEC6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77777777" w:rsidR="00E22FBC" w:rsidRPr="00AE5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1.3 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>For</w:t>
      </w:r>
      <w:r w:rsidR="00445970" w:rsidRPr="00AE50BA">
        <w:rPr>
          <w:rFonts w:ascii="Corbel" w:hAnsi="Corbel"/>
          <w:smallCaps w:val="0"/>
          <w:szCs w:val="24"/>
        </w:rPr>
        <w:t xml:space="preserve">ma zaliczenia przedmiotu </w:t>
      </w:r>
      <w:r w:rsidRPr="00AE50BA">
        <w:rPr>
          <w:rFonts w:ascii="Corbel" w:hAnsi="Corbel"/>
          <w:smallCaps w:val="0"/>
          <w:szCs w:val="24"/>
        </w:rPr>
        <w:t xml:space="preserve"> (z toku) </w:t>
      </w:r>
      <w:r w:rsidRPr="00AE5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4262D938" w:rsidR="00824BFE" w:rsidRPr="00AE50BA" w:rsidRDefault="00DE16A9" w:rsidP="00DE16A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zCs w:val="24"/>
        </w:rPr>
        <w:tab/>
      </w:r>
      <w:r w:rsidRPr="00AE50BA">
        <w:rPr>
          <w:rFonts w:ascii="Corbel" w:hAnsi="Corbel"/>
          <w:b w:val="0"/>
          <w:smallCaps w:val="0"/>
          <w:szCs w:val="24"/>
        </w:rPr>
        <w:t>Z</w:t>
      </w:r>
      <w:r w:rsidR="00824BFE" w:rsidRPr="00AE50BA">
        <w:rPr>
          <w:rFonts w:ascii="Corbel" w:hAnsi="Corbel"/>
          <w:b w:val="0"/>
          <w:smallCaps w:val="0"/>
          <w:szCs w:val="24"/>
        </w:rPr>
        <w:t>aliczenie z oceną</w:t>
      </w:r>
    </w:p>
    <w:p w14:paraId="7EFE418A" w14:textId="77777777" w:rsidR="00E960BB" w:rsidRPr="00AE5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6995FD73" w14:textId="77777777" w:rsidTr="00745302">
        <w:tc>
          <w:tcPr>
            <w:tcW w:w="9670" w:type="dxa"/>
          </w:tcPr>
          <w:p w14:paraId="2ECF8109" w14:textId="18441599" w:rsidR="0085747A" w:rsidRPr="00AE50BA" w:rsidRDefault="00824BFE" w:rsidP="00DE16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AE5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C81789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7A2A6E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063BC827" w:rsidR="0085747A" w:rsidRPr="00AE5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>3.</w:t>
      </w:r>
      <w:r w:rsidR="00A84C85" w:rsidRPr="00AE50BA">
        <w:rPr>
          <w:rFonts w:ascii="Corbel" w:hAnsi="Corbel"/>
          <w:szCs w:val="24"/>
        </w:rPr>
        <w:t>cele, efekty uczenia się</w:t>
      </w:r>
      <w:r w:rsidR="0085747A" w:rsidRPr="00AE50BA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AE5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3.1 </w:t>
      </w:r>
      <w:r w:rsidR="00C05F44" w:rsidRPr="00AE50BA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AE5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AE50BA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34CF9569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AE50BA">
              <w:rPr>
                <w:rFonts w:ascii="Corbel" w:hAnsi="Corbel"/>
                <w:b w:val="0"/>
              </w:rPr>
              <w:t xml:space="preserve">Uświadomienie studentom ważności problematyki związanej z </w:t>
            </w:r>
            <w:r w:rsidR="008301E5" w:rsidRPr="00AE50BA">
              <w:rPr>
                <w:rFonts w:ascii="Corbel" w:hAnsi="Corbel"/>
                <w:b w:val="0"/>
              </w:rPr>
              <w:t>logistyką w usługach publicznych</w:t>
            </w:r>
            <w:r w:rsidRPr="00AE50BA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1E7FC6" w:rsidRPr="00AE50BA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AE50BA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AE50BA">
              <w:rPr>
                <w:rFonts w:ascii="Corbel" w:hAnsi="Corbel"/>
                <w:b w:val="0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AE50BA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1AA3B736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</w:rPr>
              <w:t>Nabycie umiejętności z zakresu oceny zagadnień transportowych</w:t>
            </w:r>
          </w:p>
        </w:tc>
      </w:tr>
    </w:tbl>
    <w:p w14:paraId="748DF47C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AE50BA" w:rsidRDefault="009F4610" w:rsidP="009C54AE">
      <w:pPr>
        <w:ind w:left="426"/>
        <w:rPr>
          <w:rFonts w:ascii="Corbel" w:hAnsi="Corbel"/>
        </w:rPr>
      </w:pPr>
      <w:r w:rsidRPr="00AE50BA">
        <w:rPr>
          <w:rFonts w:ascii="Corbel" w:hAnsi="Corbel"/>
          <w:b/>
        </w:rPr>
        <w:t xml:space="preserve">3.2 </w:t>
      </w:r>
      <w:r w:rsidR="001D7B54" w:rsidRPr="00AE50BA">
        <w:rPr>
          <w:rFonts w:ascii="Corbel" w:hAnsi="Corbel"/>
          <w:b/>
        </w:rPr>
        <w:t xml:space="preserve">Efekty </w:t>
      </w:r>
      <w:r w:rsidR="00C05F44" w:rsidRPr="00AE50BA">
        <w:rPr>
          <w:rFonts w:ascii="Corbel" w:hAnsi="Corbel"/>
          <w:b/>
        </w:rPr>
        <w:t xml:space="preserve">uczenia się </w:t>
      </w:r>
      <w:r w:rsidR="001D7B54" w:rsidRPr="00AE50BA">
        <w:rPr>
          <w:rFonts w:ascii="Corbel" w:hAnsi="Corbel"/>
          <w:b/>
        </w:rPr>
        <w:t>dla przedmiotu</w:t>
      </w:r>
    </w:p>
    <w:p w14:paraId="02F57609" w14:textId="77777777" w:rsidR="001D7B54" w:rsidRPr="00AE50BA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AE50BA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AE5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E5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612E09DF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DE16A9" w:rsidRPr="00AE50BA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AE5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E50BA" w14:paraId="11BF3E48" w14:textId="77777777" w:rsidTr="008055E7">
        <w:tc>
          <w:tcPr>
            <w:tcW w:w="1677" w:type="dxa"/>
          </w:tcPr>
          <w:p w14:paraId="75C06559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7B91313" w:rsidR="0085747A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ekonomiczne, instytucjonalne, prawne oraz kulturowe i etyczne działalności w sektorze prywatnym i publicznym</w:t>
            </w:r>
          </w:p>
        </w:tc>
        <w:tc>
          <w:tcPr>
            <w:tcW w:w="1864" w:type="dxa"/>
          </w:tcPr>
          <w:p w14:paraId="354ACDA0" w14:textId="729C053C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K_W09</w:t>
            </w:r>
          </w:p>
        </w:tc>
      </w:tr>
      <w:tr w:rsidR="0085747A" w:rsidRPr="00AE50BA" w14:paraId="44B780E6" w14:textId="77777777" w:rsidTr="008055E7">
        <w:tc>
          <w:tcPr>
            <w:tcW w:w="1677" w:type="dxa"/>
          </w:tcPr>
          <w:p w14:paraId="70C50ABF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519EFEA2" w:rsidR="0085747A" w:rsidRPr="006C29C6" w:rsidRDefault="00DD1DD3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 xml:space="preserve">absolwent zna i rozumie </w:t>
            </w:r>
            <w:r w:rsidR="00A561F0" w:rsidRPr="006C29C6">
              <w:rPr>
                <w:rFonts w:ascii="Corbel" w:hAnsi="Corbel"/>
                <w:b w:val="0"/>
                <w:bCs/>
                <w:smallCaps w:val="0"/>
              </w:rPr>
              <w:t xml:space="preserve">determinanty zmian struktur instytucjonalnych we współczesnej gospodarce oraz określa ich przebieg i skutki </w:t>
            </w:r>
            <w:r w:rsidRPr="006C29C6">
              <w:rPr>
                <w:rFonts w:ascii="Corbel" w:hAnsi="Corbel"/>
                <w:b w:val="0"/>
                <w:bCs/>
                <w:smallCaps w:val="0"/>
              </w:rPr>
              <w:t>również w kontekście logistyki</w:t>
            </w:r>
          </w:p>
        </w:tc>
        <w:tc>
          <w:tcPr>
            <w:tcW w:w="1864" w:type="dxa"/>
          </w:tcPr>
          <w:p w14:paraId="20324CC2" w14:textId="3F59C560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K_W10</w:t>
            </w:r>
          </w:p>
        </w:tc>
      </w:tr>
      <w:tr w:rsidR="0085747A" w:rsidRPr="00AE50BA" w14:paraId="4C6FE65F" w14:textId="77777777" w:rsidTr="008055E7">
        <w:tc>
          <w:tcPr>
            <w:tcW w:w="1677" w:type="dxa"/>
          </w:tcPr>
          <w:p w14:paraId="4ED8C9E6" w14:textId="28F43CDE" w:rsidR="0085747A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686337EC" w:rsidR="0085747A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absolwent potrafi analizować zjawiska, ich uwarunkowania i determinanty oraz procesy zachodzące w gospodarce i wskazywać na powiązania między tymi procesami w kontekście usług publicznych</w:t>
            </w:r>
          </w:p>
        </w:tc>
        <w:tc>
          <w:tcPr>
            <w:tcW w:w="1864" w:type="dxa"/>
          </w:tcPr>
          <w:p w14:paraId="7082291B" w14:textId="7F2473E8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K_U01</w:t>
            </w:r>
          </w:p>
        </w:tc>
      </w:tr>
      <w:tr w:rsidR="007B12F1" w:rsidRPr="00AE50BA" w14:paraId="48A8206D" w14:textId="77777777" w:rsidTr="008055E7">
        <w:tc>
          <w:tcPr>
            <w:tcW w:w="1677" w:type="dxa"/>
          </w:tcPr>
          <w:p w14:paraId="08360BED" w14:textId="20D50379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4467CE1D" w:rsidR="007B12F1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analizować przyczyny i oceniać przebieg zjawisk logistycznych i społecznych w warunkach nieprzewidywalnych</w:t>
            </w:r>
          </w:p>
        </w:tc>
        <w:tc>
          <w:tcPr>
            <w:tcW w:w="1864" w:type="dxa"/>
          </w:tcPr>
          <w:p w14:paraId="345554EF" w14:textId="594A53AC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K_U04</w:t>
            </w:r>
          </w:p>
        </w:tc>
      </w:tr>
      <w:tr w:rsidR="007B12F1" w:rsidRPr="00AE50BA" w14:paraId="355A702B" w14:textId="77777777" w:rsidTr="00D034FA">
        <w:trPr>
          <w:trHeight w:val="58"/>
        </w:trPr>
        <w:tc>
          <w:tcPr>
            <w:tcW w:w="1677" w:type="dxa"/>
          </w:tcPr>
          <w:p w14:paraId="64466AE0" w14:textId="62012542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918EB2F" w:rsidR="007B12F1" w:rsidRPr="006C29C6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C29C6">
              <w:rPr>
                <w:rFonts w:ascii="Corbel" w:hAnsi="Corbel"/>
                <w:b w:val="0"/>
                <w:bCs/>
                <w:smallCaps w:val="0"/>
              </w:rPr>
              <w:t>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26574E0E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K_U11</w:t>
            </w:r>
          </w:p>
        </w:tc>
      </w:tr>
    </w:tbl>
    <w:p w14:paraId="7BE5A43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C454D" w14:textId="4BD64912" w:rsidR="0085747A" w:rsidRPr="00AE50BA" w:rsidRDefault="00675843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>3.3</w:t>
      </w:r>
      <w:r w:rsidR="0085747A" w:rsidRPr="00AE50BA">
        <w:rPr>
          <w:rFonts w:ascii="Corbel" w:hAnsi="Corbel"/>
          <w:b/>
          <w:sz w:val="24"/>
          <w:szCs w:val="24"/>
        </w:rPr>
        <w:t>T</w:t>
      </w:r>
      <w:r w:rsidR="001D7B54" w:rsidRPr="00AE50BA">
        <w:rPr>
          <w:rFonts w:ascii="Corbel" w:hAnsi="Corbel"/>
          <w:b/>
          <w:sz w:val="24"/>
          <w:szCs w:val="24"/>
        </w:rPr>
        <w:t xml:space="preserve">reści programowe </w:t>
      </w:r>
    </w:p>
    <w:p w14:paraId="76BE20BC" w14:textId="77777777" w:rsidR="00D034FA" w:rsidRPr="00AE50BA" w:rsidRDefault="00D034FA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AE5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E50BA">
        <w:rPr>
          <w:rFonts w:ascii="Corbel" w:hAnsi="Corbel"/>
          <w:sz w:val="24"/>
          <w:szCs w:val="24"/>
        </w:rPr>
        <w:t xml:space="preserve">, </w:t>
      </w:r>
      <w:r w:rsidRPr="00AE50BA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AE5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36271321" w14:textId="77777777" w:rsidTr="00BB27A5">
        <w:tc>
          <w:tcPr>
            <w:tcW w:w="9520" w:type="dxa"/>
          </w:tcPr>
          <w:p w14:paraId="63184BF6" w14:textId="77777777" w:rsidR="0085747A" w:rsidRPr="00AE50BA" w:rsidRDefault="0085747A" w:rsidP="00D034F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1DD3" w:rsidRPr="00AE50BA" w14:paraId="1EE7A749" w14:textId="77777777" w:rsidTr="00BB27A5">
        <w:tc>
          <w:tcPr>
            <w:tcW w:w="9520" w:type="dxa"/>
          </w:tcPr>
          <w:p w14:paraId="1415AF02" w14:textId="7E7C4F5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Zarządzanie w sektorze publicznym − specyfika i związki z logistyką</w:t>
            </w:r>
          </w:p>
        </w:tc>
      </w:tr>
      <w:tr w:rsidR="00DD1DD3" w:rsidRPr="00AE50BA" w14:paraId="5AD75F66" w14:textId="77777777" w:rsidTr="00BB27A5">
        <w:tc>
          <w:tcPr>
            <w:tcW w:w="9520" w:type="dxa"/>
          </w:tcPr>
          <w:p w14:paraId="380960E7" w14:textId="326ED26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Miejsce logistyki w realizacji zadań publicznych</w:t>
            </w:r>
          </w:p>
        </w:tc>
      </w:tr>
      <w:tr w:rsidR="00DD1DD3" w:rsidRPr="00AE50BA" w14:paraId="587EDF0A" w14:textId="77777777" w:rsidTr="00BB27A5">
        <w:tc>
          <w:tcPr>
            <w:tcW w:w="9520" w:type="dxa"/>
          </w:tcPr>
          <w:p w14:paraId="1373B1F6" w14:textId="1A0D001C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Przykładowe procesy i czynności logistyczne w usługach publicznych</w:t>
            </w:r>
          </w:p>
        </w:tc>
      </w:tr>
      <w:tr w:rsidR="00DD1DD3" w:rsidRPr="00AE50BA" w14:paraId="0B6CD0D9" w14:textId="77777777" w:rsidTr="00BB27A5">
        <w:tc>
          <w:tcPr>
            <w:tcW w:w="9520" w:type="dxa"/>
          </w:tcPr>
          <w:p w14:paraId="74D4311B" w14:textId="032AB890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Znaczenie procesów transportowych w obszarze usług publicznych</w:t>
            </w:r>
          </w:p>
        </w:tc>
      </w:tr>
      <w:tr w:rsidR="00DD1DD3" w:rsidRPr="00AE50BA" w14:paraId="7A364931" w14:textId="77777777" w:rsidTr="00BB27A5">
        <w:tc>
          <w:tcPr>
            <w:tcW w:w="9520" w:type="dxa"/>
          </w:tcPr>
          <w:p w14:paraId="5DD2C757" w14:textId="5A26EA18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Logistyka zwrotna</w:t>
            </w:r>
          </w:p>
        </w:tc>
      </w:tr>
    </w:tbl>
    <w:p w14:paraId="163F771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AE5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3.4 Metody dydaktyczne</w:t>
      </w:r>
    </w:p>
    <w:p w14:paraId="0D7348BE" w14:textId="0EA69AB3" w:rsidR="00BB27A5" w:rsidRPr="00AE50BA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lastRenderedPageBreak/>
        <w:t>Ćwiczenia obejmujące dyskusję moderowaną, analizę i interpretację tekstów źródłowych, analizę studium przypadku, pracę zespołową.</w:t>
      </w:r>
    </w:p>
    <w:p w14:paraId="2FB0B96F" w14:textId="3C7995B8" w:rsidR="00E960BB" w:rsidRPr="00AE5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AE5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 </w:t>
      </w:r>
      <w:r w:rsidR="0085747A" w:rsidRPr="00AE50BA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AE5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AE5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E50BA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E50BA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AE5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3FD00A" w14:textId="09D5920C" w:rsidR="0085747A" w:rsidRPr="00AE50BA" w:rsidRDefault="00F974D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C54B4AD" w14:textId="383F89AF" w:rsidR="0085747A" w:rsidRPr="00AE50BA" w:rsidRDefault="0085747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2F67" w:rsidRPr="00AE50BA" w14:paraId="21C0AFE0" w14:textId="77777777" w:rsidTr="00BC2F67">
        <w:tc>
          <w:tcPr>
            <w:tcW w:w="1962" w:type="dxa"/>
          </w:tcPr>
          <w:p w14:paraId="6DBE6B54" w14:textId="25199745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EA29CBB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215DAD4E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782392D1" w14:textId="77777777" w:rsidTr="00BC2F67">
        <w:tc>
          <w:tcPr>
            <w:tcW w:w="1962" w:type="dxa"/>
          </w:tcPr>
          <w:p w14:paraId="7827DDD8" w14:textId="0DBB39A8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6056495C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4262DB15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61D7F332" w14:textId="77777777" w:rsidTr="00BC2F67">
        <w:tc>
          <w:tcPr>
            <w:tcW w:w="1962" w:type="dxa"/>
          </w:tcPr>
          <w:p w14:paraId="50D4BC81" w14:textId="629F9F9F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3A043CB3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25CBC246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290F1110" w14:textId="77777777" w:rsidTr="00BC2F67">
        <w:tc>
          <w:tcPr>
            <w:tcW w:w="1962" w:type="dxa"/>
          </w:tcPr>
          <w:p w14:paraId="2ECDA247" w14:textId="20BB7C71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527AD17" w:rsidR="00BC2F67" w:rsidRPr="00AE50BA" w:rsidRDefault="00096286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16D516AA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96286" w:rsidRPr="00AE50BA" w14:paraId="211BC4BA" w14:textId="77777777" w:rsidTr="00BC2F67">
        <w:tc>
          <w:tcPr>
            <w:tcW w:w="1962" w:type="dxa"/>
          </w:tcPr>
          <w:p w14:paraId="3AE9BD56" w14:textId="53A1C12F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43A073F0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553B3A0E" w:rsidR="00096286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AE5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AE5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4.2 </w:t>
      </w:r>
      <w:r w:rsidR="0085747A" w:rsidRPr="00AE50BA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2F7AA03F" w14:textId="77777777" w:rsidTr="09E53CD9">
        <w:tc>
          <w:tcPr>
            <w:tcW w:w="9670" w:type="dxa"/>
          </w:tcPr>
          <w:p w14:paraId="21964285" w14:textId="46A6FED1" w:rsidR="0085747A" w:rsidRPr="00AE50BA" w:rsidRDefault="4EA80C72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ćwiczeń na podstawie kolokwium w formie testowo-opisowej.</w:t>
            </w:r>
          </w:p>
          <w:p w14:paraId="29E1E013" w14:textId="57B2746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na ocenę pozytywną powyżej 51% punktów.</w:t>
            </w:r>
          </w:p>
          <w:p w14:paraId="78114EDF" w14:textId="4EBBCE37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Przedziały:</w:t>
            </w:r>
          </w:p>
          <w:p w14:paraId="04263AE5" w14:textId="1A8C1F2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(51%-60%) ocena dostateczna:3,0</w:t>
            </w:r>
          </w:p>
          <w:p w14:paraId="7AFDABAF" w14:textId="4BBC9666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(61%-70%) ocena ponad dostateczna:3,5</w:t>
            </w:r>
          </w:p>
          <w:p w14:paraId="36B873FB" w14:textId="36E8F03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(71%-80%) ocena dobra:4,0</w:t>
            </w:r>
          </w:p>
          <w:p w14:paraId="0D1FE514" w14:textId="03BA1063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(81%-90%) ponad dobra:4,5</w:t>
            </w:r>
          </w:p>
          <w:p w14:paraId="070A415F" w14:textId="64DCE70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AE5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 xml:space="preserve">5. </w:t>
      </w:r>
      <w:r w:rsidR="00C61DC5" w:rsidRPr="00AE5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E50BA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AE5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AE50BA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AE50BA" w14:paraId="0A58ED60" w14:textId="77777777" w:rsidTr="00EB287B">
        <w:tc>
          <w:tcPr>
            <w:tcW w:w="4902" w:type="dxa"/>
          </w:tcPr>
          <w:p w14:paraId="7208BA99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336FE2FF" w:rsidR="00EB287B" w:rsidRPr="00AE50BA" w:rsidRDefault="009C08E4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B287B" w:rsidRPr="00AE50BA" w14:paraId="6B5FF5FA" w14:textId="77777777" w:rsidTr="00EB287B">
        <w:tc>
          <w:tcPr>
            <w:tcW w:w="4902" w:type="dxa"/>
          </w:tcPr>
          <w:p w14:paraId="1097403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AE50BA" w14:paraId="5F4D8B94" w14:textId="77777777" w:rsidTr="00EB287B">
        <w:tc>
          <w:tcPr>
            <w:tcW w:w="4902" w:type="dxa"/>
          </w:tcPr>
          <w:p w14:paraId="6B289138" w14:textId="6768729C" w:rsidR="00EB287B" w:rsidRPr="00AE50BA" w:rsidRDefault="00EB287B" w:rsidP="009C08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C08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5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288B20DA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</w:t>
            </w:r>
            <w:r w:rsidR="009C08E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B287B" w:rsidRPr="00AE50BA" w14:paraId="57A46231" w14:textId="77777777" w:rsidTr="00EB287B">
        <w:tc>
          <w:tcPr>
            <w:tcW w:w="4902" w:type="dxa"/>
          </w:tcPr>
          <w:p w14:paraId="3CF09C1C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AE50BA" w14:paraId="6DE168A6" w14:textId="77777777" w:rsidTr="00EB287B">
        <w:tc>
          <w:tcPr>
            <w:tcW w:w="4902" w:type="dxa"/>
          </w:tcPr>
          <w:p w14:paraId="5857DED2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638635E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5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E5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AE5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6. </w:t>
      </w:r>
      <w:r w:rsidR="0085747A" w:rsidRPr="00AE50BA">
        <w:rPr>
          <w:rFonts w:ascii="Corbel" w:hAnsi="Corbel"/>
          <w:smallCaps w:val="0"/>
          <w:szCs w:val="24"/>
        </w:rPr>
        <w:t>PRAKTYKI ZAWO</w:t>
      </w:r>
      <w:r w:rsidR="009D3F3B" w:rsidRPr="00AE50BA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85747A" w:rsidRPr="00AE50BA" w14:paraId="535F74D4" w14:textId="77777777" w:rsidTr="00096286">
        <w:trPr>
          <w:trHeight w:val="397"/>
        </w:trPr>
        <w:tc>
          <w:tcPr>
            <w:tcW w:w="4820" w:type="dxa"/>
          </w:tcPr>
          <w:p w14:paraId="44EED410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194A5304" w14:textId="5C2F0D77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E50BA" w14:paraId="665A31AE" w14:textId="77777777" w:rsidTr="00096286">
        <w:trPr>
          <w:trHeight w:val="397"/>
        </w:trPr>
        <w:tc>
          <w:tcPr>
            <w:tcW w:w="4820" w:type="dxa"/>
          </w:tcPr>
          <w:p w14:paraId="1011C196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143C3F6F" w14:textId="14247B08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AE5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AE50BA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E50BA" w14:paraId="2AFC42AE" w14:textId="77777777" w:rsidTr="09E53CD9">
        <w:trPr>
          <w:trHeight w:val="397"/>
        </w:trPr>
        <w:tc>
          <w:tcPr>
            <w:tcW w:w="9497" w:type="dxa"/>
          </w:tcPr>
          <w:p w14:paraId="71383C71" w14:textId="77777777" w:rsidR="00096286" w:rsidRPr="00AE50BA" w:rsidRDefault="0085747A" w:rsidP="00096286">
            <w:pPr>
              <w:rPr>
                <w:rFonts w:ascii="Corbel" w:hAnsi="Corbel"/>
                <w:b/>
                <w:smallCaps/>
              </w:rPr>
            </w:pPr>
            <w:r w:rsidRPr="00AE50BA">
              <w:rPr>
                <w:rFonts w:ascii="Corbel" w:hAnsi="Corbel"/>
              </w:rPr>
              <w:t>Literatura podstawowa:</w:t>
            </w:r>
            <w:r w:rsidR="009476EB" w:rsidRPr="00AE50BA">
              <w:rPr>
                <w:rFonts w:ascii="Corbel" w:hAnsi="Corbel"/>
                <w:b/>
                <w:smallCaps/>
              </w:rPr>
              <w:t xml:space="preserve"> </w:t>
            </w:r>
          </w:p>
          <w:p w14:paraId="131A6D01" w14:textId="458FA2A1" w:rsidR="0085747A" w:rsidRPr="00AE50BA" w:rsidRDefault="004B4A31" w:rsidP="000962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Logistyka miasta / Jacek Szołtysek. - Warszawa : Polskie Wydawnictwo Ekonomiczne, cop. 2016.</w:t>
            </w:r>
          </w:p>
          <w:p w14:paraId="3F473D02" w14:textId="6EE30997" w:rsidR="0085747A" w:rsidRPr="00AE50BA" w:rsidRDefault="4A947B0C" w:rsidP="09E53C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Logistyka / Radosław Śliwka, Wojciech Rokicki, Tomasz Lus. - Warszawa : Wydawnictwo Naukowe PWN, 2016.</w:t>
            </w:r>
          </w:p>
        </w:tc>
      </w:tr>
      <w:tr w:rsidR="0085747A" w:rsidRPr="00AE50BA" w14:paraId="778CED86" w14:textId="77777777" w:rsidTr="09E53CD9">
        <w:trPr>
          <w:trHeight w:val="397"/>
        </w:trPr>
        <w:tc>
          <w:tcPr>
            <w:tcW w:w="9497" w:type="dxa"/>
          </w:tcPr>
          <w:p w14:paraId="52E330D2" w14:textId="77777777" w:rsidR="00096286" w:rsidRPr="00AE50BA" w:rsidRDefault="0085747A" w:rsidP="00096286">
            <w:pPr>
              <w:jc w:val="both"/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 xml:space="preserve">Literatura uzupełniająca: </w:t>
            </w:r>
          </w:p>
          <w:p w14:paraId="48A03F7D" w14:textId="37B29388" w:rsidR="0085747A" w:rsidRPr="00AE50BA" w:rsidRDefault="004B4A31" w:rsidP="0009628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Logistyka usług : aktualne trendy rozwoju, najnowsze wyniki badań, sprawdzone metody zarządzania / Elżbieta Gołembska, Zbigniew Bentyn, Marcin Gołembski. - Warszawa : Wydawnictwo Naukowe PWN, cop. 2017.</w:t>
            </w:r>
          </w:p>
          <w:p w14:paraId="2A96D598" w14:textId="4450D0CB" w:rsidR="0085747A" w:rsidRPr="00AE50BA" w:rsidRDefault="52997049" w:rsidP="09E53CD9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74812E8E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4B4A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4A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F91FE" w14:textId="77777777" w:rsidR="00620392" w:rsidRDefault="00620392" w:rsidP="00C16ABF">
      <w:r>
        <w:separator/>
      </w:r>
    </w:p>
  </w:endnote>
  <w:endnote w:type="continuationSeparator" w:id="0">
    <w:p w14:paraId="45E24145" w14:textId="77777777" w:rsidR="00620392" w:rsidRDefault="0062039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36748" w14:textId="77777777" w:rsidR="00620392" w:rsidRDefault="00620392" w:rsidP="00C16ABF">
      <w:r>
        <w:separator/>
      </w:r>
    </w:p>
  </w:footnote>
  <w:footnote w:type="continuationSeparator" w:id="0">
    <w:p w14:paraId="454CD08B" w14:textId="77777777" w:rsidR="00620392" w:rsidRDefault="0062039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311F2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5F63E1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F26"/>
    <w:rsid w:val="00084C12"/>
    <w:rsid w:val="0009462C"/>
    <w:rsid w:val="00094B12"/>
    <w:rsid w:val="00096286"/>
    <w:rsid w:val="00096C46"/>
    <w:rsid w:val="000A296F"/>
    <w:rsid w:val="000A2A28"/>
    <w:rsid w:val="000A3CDF"/>
    <w:rsid w:val="000B192D"/>
    <w:rsid w:val="000B28EE"/>
    <w:rsid w:val="000B3E37"/>
    <w:rsid w:val="000B47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8A2"/>
    <w:rsid w:val="001A70D2"/>
    <w:rsid w:val="001D657B"/>
    <w:rsid w:val="001D7B54"/>
    <w:rsid w:val="001E0209"/>
    <w:rsid w:val="001E7FC6"/>
    <w:rsid w:val="001F2CA2"/>
    <w:rsid w:val="002144C0"/>
    <w:rsid w:val="00215B6E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B0AD2"/>
    <w:rsid w:val="003B612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A31"/>
    <w:rsid w:val="004D5282"/>
    <w:rsid w:val="004F1551"/>
    <w:rsid w:val="004F55A3"/>
    <w:rsid w:val="0050496F"/>
    <w:rsid w:val="00513B6F"/>
    <w:rsid w:val="00517C63"/>
    <w:rsid w:val="00520617"/>
    <w:rsid w:val="00525A30"/>
    <w:rsid w:val="005363C4"/>
    <w:rsid w:val="00536BDE"/>
    <w:rsid w:val="00543ACC"/>
    <w:rsid w:val="005656CA"/>
    <w:rsid w:val="0056696D"/>
    <w:rsid w:val="0058514D"/>
    <w:rsid w:val="0059377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39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29C6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301E5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3D7D"/>
    <w:rsid w:val="009434C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08E4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1F0"/>
    <w:rsid w:val="00A601C8"/>
    <w:rsid w:val="00A60799"/>
    <w:rsid w:val="00A84C85"/>
    <w:rsid w:val="00A97DE1"/>
    <w:rsid w:val="00AB053C"/>
    <w:rsid w:val="00AD1146"/>
    <w:rsid w:val="00AD27D3"/>
    <w:rsid w:val="00AD404C"/>
    <w:rsid w:val="00AD66D6"/>
    <w:rsid w:val="00AE1160"/>
    <w:rsid w:val="00AE203C"/>
    <w:rsid w:val="00AE2E74"/>
    <w:rsid w:val="00AE50BA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034FA"/>
    <w:rsid w:val="00D17C3C"/>
    <w:rsid w:val="00D26B2C"/>
    <w:rsid w:val="00D352C9"/>
    <w:rsid w:val="00D425B2"/>
    <w:rsid w:val="00D428D6"/>
    <w:rsid w:val="00D46850"/>
    <w:rsid w:val="00D552B2"/>
    <w:rsid w:val="00D608D1"/>
    <w:rsid w:val="00D60DDB"/>
    <w:rsid w:val="00D74119"/>
    <w:rsid w:val="00D8075B"/>
    <w:rsid w:val="00D8678B"/>
    <w:rsid w:val="00DA2114"/>
    <w:rsid w:val="00DA6057"/>
    <w:rsid w:val="00DC6D0C"/>
    <w:rsid w:val="00DD1DD3"/>
    <w:rsid w:val="00DE09C0"/>
    <w:rsid w:val="00DE16A9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  <w:rsid w:val="09E53CD9"/>
    <w:rsid w:val="1F85587F"/>
    <w:rsid w:val="277C9A6E"/>
    <w:rsid w:val="4A947B0C"/>
    <w:rsid w:val="4EA80C72"/>
    <w:rsid w:val="52997049"/>
    <w:rsid w:val="5299B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D61607-432F-4ECA-90CF-EB2EF7CD2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411A6D-0E37-43D6-859A-C2CF5971D1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A1278C-CCE9-432D-967B-CA66FB031B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695E4-C5BD-4E9D-87E3-070C3B677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762</Words>
  <Characters>4575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2020-12-13T10:38:00Z</dcterms:created>
  <dcterms:modified xsi:type="dcterms:W3CDTF">2020-12-13T10:39:00Z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